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DAB5D" w14:textId="77777777" w:rsidR="004E3489" w:rsidRDefault="004E348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4E43CFE6" w14:textId="77777777" w:rsidR="004E3489" w:rsidRDefault="004E348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5FAF37EA" w:rsidR="00046709" w:rsidRPr="00E56E9D" w:rsidRDefault="006A556C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  <w:r>
        <w:rPr>
          <w:rFonts w:ascii="Garamond" w:hAnsi="Garamond" w:cstheme="minorHAnsi"/>
          <w:b/>
          <w:spacing w:val="38"/>
          <w:sz w:val="24"/>
          <w:szCs w:val="24"/>
        </w:rPr>
        <w:t>(TERVEZET)</w:t>
      </w: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16338136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E56E9D">
        <w:rPr>
          <w:rFonts w:ascii="Garamond" w:hAnsi="Garamond" w:cstheme="minorHAnsi"/>
          <w:b/>
          <w:sz w:val="24"/>
          <w:szCs w:val="24"/>
        </w:rPr>
        <w:t>a</w:t>
      </w:r>
      <w:proofErr w:type="gramEnd"/>
      <w:r w:rsidRPr="00E56E9D">
        <w:rPr>
          <w:rFonts w:ascii="Garamond" w:hAnsi="Garamond" w:cstheme="minorHAnsi"/>
          <w:b/>
          <w:sz w:val="24"/>
          <w:szCs w:val="24"/>
        </w:rPr>
        <w:t xml:space="preserve">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2018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F1348F" w:rsidRPr="00E56E9D">
        <w:rPr>
          <w:rFonts w:ascii="Garamond" w:hAnsi="Garamond" w:cstheme="minorHAnsi"/>
          <w:b/>
          <w:sz w:val="24"/>
          <w:szCs w:val="24"/>
        </w:rPr>
        <w:t>február 15</w:t>
      </w:r>
      <w:r w:rsidRPr="00E56E9D">
        <w:rPr>
          <w:rFonts w:ascii="Garamond" w:hAnsi="Garamond" w:cstheme="minorHAnsi"/>
          <w:b/>
          <w:sz w:val="24"/>
          <w:szCs w:val="24"/>
        </w:rPr>
        <w:t>-étől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68A0511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proofErr w:type="gramStart"/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F4C39" w:rsidRPr="00E56E9D">
        <w:rPr>
          <w:rFonts w:ascii="Garamond" w:hAnsi="Garamond" w:cstheme="minorHAnsi"/>
          <w:sz w:val="24"/>
          <w:szCs w:val="24"/>
        </w:rPr>
        <w:t>február 15</w:t>
      </w:r>
      <w:r w:rsidRPr="00E56E9D">
        <w:rPr>
          <w:rFonts w:ascii="Garamond" w:hAnsi="Garamond" w:cstheme="minorHAnsi"/>
          <w:sz w:val="24"/>
          <w:szCs w:val="24"/>
        </w:rPr>
        <w:t xml:space="preserve">-étől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="00DE7CED" w:rsidRPr="00E56E9D">
        <w:rPr>
          <w:rFonts w:ascii="Garamond" w:hAnsi="Garamond" w:cstheme="minorHAnsi"/>
          <w:sz w:val="24"/>
          <w:szCs w:val="24"/>
        </w:rPr>
        <w:t>ezen</w:t>
      </w:r>
      <w:proofErr w:type="gramEnd"/>
      <w:r w:rsidR="00DE7CED" w:rsidRPr="00E56E9D">
        <w:rPr>
          <w:rFonts w:ascii="Garamond" w:hAnsi="Garamond" w:cstheme="minorHAnsi"/>
          <w:sz w:val="24"/>
          <w:szCs w:val="24"/>
        </w:rPr>
        <w:t xml:space="preserve">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lastRenderedPageBreak/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.o</w:t>
      </w:r>
      <w:proofErr w:type="gramEnd"/>
      <w:r w:rsidRPr="00E56E9D">
        <w:rPr>
          <w:rFonts w:ascii="Garamond" w:hAnsi="Garamond" w:cstheme="minorHAnsi"/>
          <w:sz w:val="24"/>
          <w:szCs w:val="24"/>
        </w:rPr>
        <w:t>) és a Nemzeti Kutatási, Fejlesztési és Innovációs Alap működtetésének és felhasználásának szabályairól szóló 380/2014. (XII. 31.) Korm. rendelet 45.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57B94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2.2.3.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21C9225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30  napon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..</w:t>
      </w:r>
      <w:proofErr w:type="gramEnd"/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kézhezvételétől számított 60 napon belül legfeljebb egy alkalommal felszólítja a Kedvezményezettet 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hiány</w:t>
      </w:r>
      <w:r w:rsidR="00D24F1F" w:rsidRPr="00E56E9D">
        <w:rPr>
          <w:rFonts w:ascii="Garamond" w:hAnsi="Garamond" w:cstheme="minorHAnsi"/>
          <w:sz w:val="24"/>
          <w:szCs w:val="24"/>
        </w:rPr>
        <w:t>(</w:t>
      </w:r>
      <w:proofErr w:type="gramEnd"/>
      <w:r w:rsidR="00D24F1F" w:rsidRPr="00E56E9D">
        <w:rPr>
          <w:rFonts w:ascii="Garamond" w:hAnsi="Garamond" w:cstheme="minorHAnsi"/>
          <w:sz w:val="24"/>
          <w:szCs w:val="24"/>
        </w:rPr>
        <w:t>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</w:t>
      </w:r>
      <w:r w:rsidR="000D2573" w:rsidRPr="00E56E9D">
        <w:rPr>
          <w:rFonts w:ascii="Garamond" w:hAnsi="Garamond" w:cstheme="minorHAnsi"/>
          <w:sz w:val="24"/>
          <w:szCs w:val="24"/>
        </w:rPr>
        <w:lastRenderedPageBreak/>
        <w:t xml:space="preserve">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</w:t>
      </w:r>
      <w:proofErr w:type="spellStart"/>
      <w:r w:rsidRPr="00E56E9D">
        <w:rPr>
          <w:rFonts w:ascii="Garamond" w:eastAsia="Calibri" w:hAnsi="Garamond" w:cs="Calibri"/>
          <w:sz w:val="24"/>
          <w:szCs w:val="24"/>
        </w:rPr>
        <w:t>záróbeszámolót</w:t>
      </w:r>
      <w:proofErr w:type="spellEnd"/>
      <w:r w:rsidRPr="00E56E9D">
        <w:rPr>
          <w:rFonts w:ascii="Garamond" w:eastAsia="Calibri" w:hAnsi="Garamond" w:cs="Calibri"/>
          <w:sz w:val="24"/>
          <w:szCs w:val="24"/>
        </w:rPr>
        <w:t xml:space="preserve">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="005208C1" w:rsidRPr="00E56E9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="005208C1" w:rsidRPr="00E56E9D">
        <w:rPr>
          <w:rFonts w:ascii="Garamond" w:hAnsi="Garamond" w:cstheme="minorHAnsi"/>
          <w:sz w:val="24"/>
          <w:szCs w:val="24"/>
        </w:rPr>
        <w:t xml:space="preserve">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5A1C9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3.2.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kérelemhez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</w:t>
      </w:r>
      <w:proofErr w:type="spellStart"/>
      <w:r w:rsidR="00DD29B1" w:rsidRPr="00E56E9D">
        <w:rPr>
          <w:rFonts w:ascii="Garamond" w:hAnsi="Garamond" w:cstheme="minorHAnsi"/>
          <w:sz w:val="24"/>
          <w:szCs w:val="24"/>
        </w:rPr>
        <w:t>záróbeszámolóhoz</w:t>
      </w:r>
      <w:proofErr w:type="spellEnd"/>
      <w:r w:rsidR="00DD29B1" w:rsidRPr="00E56E9D">
        <w:rPr>
          <w:rFonts w:ascii="Garamond" w:hAnsi="Garamond" w:cstheme="minorHAnsi"/>
          <w:sz w:val="24"/>
          <w:szCs w:val="24"/>
        </w:rPr>
        <w:t xml:space="preserve">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 xml:space="preserve">z államháztartásról szóló törvény végrehajtásáról szóló 368/2011. (XII. 31.) Korm. rendelet (a továbbiakban: </w:t>
      </w:r>
      <w:proofErr w:type="spellStart"/>
      <w:r w:rsidR="00FB3F47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FB3F47" w:rsidRPr="00E56E9D">
        <w:rPr>
          <w:rFonts w:ascii="Garamond" w:hAnsi="Garamond" w:cstheme="minorHAnsi"/>
          <w:sz w:val="24"/>
          <w:szCs w:val="24"/>
        </w:rPr>
        <w:t>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</w:t>
      </w:r>
      <w:proofErr w:type="spellStart"/>
      <w:r w:rsidR="009D7081"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="009D7081" w:rsidRPr="00E56E9D">
        <w:rPr>
          <w:rFonts w:ascii="Garamond" w:hAnsi="Garamond" w:cstheme="minorHAnsi"/>
          <w:sz w:val="24"/>
          <w:szCs w:val="24"/>
        </w:rPr>
        <w:t xml:space="preserve">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64DA7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</w:t>
      </w:r>
      <w:r w:rsidRPr="00E56E9D">
        <w:rPr>
          <w:rFonts w:ascii="Garamond" w:hAnsi="Garamond" w:cstheme="minorHAnsi"/>
          <w:sz w:val="24"/>
          <w:szCs w:val="24"/>
        </w:rPr>
        <w:lastRenderedPageBreak/>
        <w:t>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</w:t>
      </w:r>
      <w:proofErr w:type="spellStart"/>
      <w:r w:rsidR="00032201" w:rsidRPr="00E56E9D">
        <w:rPr>
          <w:rFonts w:ascii="Garamond" w:hAnsi="Garamond" w:cstheme="minorHAnsi"/>
          <w:sz w:val="24"/>
          <w:szCs w:val="24"/>
        </w:rPr>
        <w:t>-á</w:t>
      </w:r>
      <w:r w:rsidR="00F972AA" w:rsidRPr="00E56E9D">
        <w:rPr>
          <w:rFonts w:ascii="Garamond" w:hAnsi="Garamond" w:cstheme="minorHAnsi"/>
          <w:sz w:val="24"/>
          <w:szCs w:val="24"/>
        </w:rPr>
        <w:t>ban</w:t>
      </w:r>
      <w:proofErr w:type="spellEnd"/>
      <w:r w:rsidR="00F972AA" w:rsidRPr="00E56E9D">
        <w:rPr>
          <w:rFonts w:ascii="Garamond" w:hAnsi="Garamond" w:cstheme="minorHAnsi"/>
          <w:sz w:val="24"/>
          <w:szCs w:val="24"/>
        </w:rPr>
        <w:t xml:space="preserve">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záróbeszámolóval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záróbeszámolóról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139E0CA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értékelésére és elfogadására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 xml:space="preserve">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35059C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35059C" w:rsidRPr="00E56E9D">
        <w:rPr>
          <w:rFonts w:ascii="Garamond" w:hAnsi="Garamond" w:cstheme="minorHAnsi"/>
          <w:sz w:val="24"/>
          <w:szCs w:val="24"/>
        </w:rPr>
        <w:t>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proofErr w:type="gramStart"/>
      <w:r w:rsidR="00F972AA" w:rsidRPr="00E56E9D">
        <w:rPr>
          <w:rFonts w:ascii="Garamond" w:hAnsi="Garamond" w:cstheme="minorHAnsi"/>
          <w:sz w:val="24"/>
          <w:szCs w:val="24"/>
        </w:rPr>
        <w:t>ezen</w:t>
      </w:r>
      <w:proofErr w:type="gramEnd"/>
      <w:r w:rsidR="00F972AA"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046709" w:rsidRPr="00E56E9D">
        <w:rPr>
          <w:rFonts w:ascii="Garamond" w:hAnsi="Garamond" w:cstheme="minorHAnsi"/>
          <w:sz w:val="24"/>
          <w:szCs w:val="24"/>
        </w:rPr>
        <w:t>záróbeszámolón</w:t>
      </w:r>
      <w:proofErr w:type="spellEnd"/>
      <w:r w:rsidR="00046709" w:rsidRPr="00E56E9D">
        <w:rPr>
          <w:rFonts w:ascii="Garamond" w:hAnsi="Garamond" w:cstheme="minorHAnsi"/>
          <w:sz w:val="24"/>
          <w:szCs w:val="24"/>
        </w:rPr>
        <w:t xml:space="preserve">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727CA3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727CA3" w:rsidRPr="00E56E9D">
        <w:rPr>
          <w:rFonts w:ascii="Garamond" w:hAnsi="Garamond" w:cstheme="minorHAnsi"/>
          <w:sz w:val="24"/>
          <w:szCs w:val="24"/>
        </w:rPr>
        <w:t xml:space="preserve">. </w:t>
      </w:r>
      <w:r w:rsidRPr="00E56E9D">
        <w:rPr>
          <w:rFonts w:ascii="Garamond" w:hAnsi="Garamond" w:cstheme="minorHAnsi"/>
          <w:sz w:val="24"/>
          <w:szCs w:val="24"/>
        </w:rPr>
        <w:t xml:space="preserve">102/B. § (1) bekezdésében foglalt feltételek teljesültek. A Projekt akkor tekinthető lezártnak, ha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102/B. § (2) bekezdésében foglalt feltételek teljesültek.</w:t>
      </w:r>
    </w:p>
    <w:p w14:paraId="1C8D016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 xml:space="preserve">kézbesítési cím/értesítési cím, e-mail cím, adószám, statisztikai szám, cégjegyzék- vagy </w:t>
      </w:r>
      <w:r w:rsidRPr="00E56E9D">
        <w:rPr>
          <w:rFonts w:ascii="Garamond" w:hAnsi="Garamond" w:cstheme="minorHAnsi"/>
          <w:sz w:val="24"/>
          <w:szCs w:val="24"/>
        </w:rPr>
        <w:lastRenderedPageBreak/>
        <w:t>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megvalósítása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meghiúsul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visszavonja</w:t>
      </w:r>
      <w:proofErr w:type="gramEnd"/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nem rendelkezik a támogatott tevékenységhez szükséges hatósági engedélyekkel,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bejelentés alapján a bejelentés kézhezvételét követő 45 napon belül megteszi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Támogatási szerződés és mellékleteinek módosítására (a jelen cím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vonatkozásában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a továbbiakban: szerződésmódosítás)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>A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 xml:space="preserve">szerződésmódosítás iránti kérelmét több munkaszakaszban megvalósuló Projekt esetében </w:t>
      </w:r>
      <w:r w:rsidRPr="00E56E9D">
        <w:rPr>
          <w:rFonts w:ascii="Garamond" w:hAnsi="Garamond" w:cstheme="minorHAnsi"/>
          <w:sz w:val="24"/>
          <w:szCs w:val="24"/>
        </w:rPr>
        <w:lastRenderedPageBreak/>
        <w:t>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</w:t>
      </w:r>
      <w:proofErr w:type="spellStart"/>
      <w:r w:rsidR="0063303C" w:rsidRPr="00E56E9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záróelszámolást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érinti, nincs szükség szerződésmódosításra, a költségek a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</w:t>
      </w:r>
      <w:r w:rsidR="004B21DD" w:rsidRPr="00E56E9D">
        <w:rPr>
          <w:rFonts w:ascii="Garamond" w:hAnsi="Garamond" w:cstheme="minorHAnsi"/>
          <w:sz w:val="24"/>
          <w:szCs w:val="24"/>
        </w:rPr>
        <w:lastRenderedPageBreak/>
        <w:t xml:space="preserve">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 xml:space="preserve">a hiánypótlásra rendelkezésre álló határidő leteltéig nem vagy nem megfelelően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tesz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záróbeszámolóját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elutasítja;</w:t>
      </w:r>
    </w:p>
    <w:p w14:paraId="7B60C4BC" w14:textId="0F271E3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amennyiben a Projekt szerinti tevékenység hatósági engedélyhez kötött, a jogerős hatósági engedély beszerzéséig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biztosíték nyújtására köteles és nem teljesíti 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biztosíték rendelkezésre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folyósításának felfüggesztése esetén a Kedvezményezettet kártalanítás, kártérítés, illetve késedelmi kamat nem illeti meg. A Kedvezményezettet a vele szemben alkalmazott intézkedések és jogkövetkezmények nem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mentesítik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>kötelezettségének nem vagy nem megfelelően tesz eleget a 2.2.5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.,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támogatott tevékenységhez szükséges hatósági engedéllyel nem rendelkezik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proofErr w:type="gramStart"/>
      <w:r w:rsidRPr="00E56E9D">
        <w:rPr>
          <w:rFonts w:ascii="Garamond" w:hAnsi="Garamond" w:cstheme="minorHAnsi"/>
          <w:sz w:val="24"/>
          <w:szCs w:val="24"/>
        </w:rPr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</w:t>
      </w:r>
      <w:r w:rsidRPr="00E56E9D">
        <w:rPr>
          <w:rFonts w:ascii="Garamond" w:hAnsi="Garamond" w:cstheme="minorHAnsi"/>
          <w:sz w:val="24"/>
          <w:szCs w:val="24"/>
        </w:rPr>
        <w:lastRenderedPageBreak/>
        <w:t>vállalkozásában felügyeleti, irányítói jogkört gyakorló személynek a Ptk. 8:1.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szerinti közeli hozzátartozójának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minősül(</w:t>
      </w:r>
      <w:proofErr w:type="gramEnd"/>
      <w:r w:rsidRPr="00E56E9D">
        <w:rPr>
          <w:rFonts w:ascii="Garamond" w:hAnsi="Garamond" w:cstheme="minorHAnsi"/>
          <w:sz w:val="24"/>
          <w:szCs w:val="24"/>
        </w:rPr>
        <w:t>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proofErr w:type="spellStart"/>
      <w:r w:rsidRPr="00E56E9D">
        <w:rPr>
          <w:rFonts w:ascii="Garamond" w:hAnsi="Garamond" w:cstheme="minorHAnsi"/>
          <w:sz w:val="24"/>
          <w:szCs w:val="24"/>
        </w:rPr>
        <w:t>mb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7.1.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mb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</w:t>
      </w:r>
      <w:proofErr w:type="gramStart"/>
      <w:r w:rsidRPr="00E56E9D">
        <w:rPr>
          <w:rFonts w:ascii="Garamond" w:hAnsi="Garamond"/>
          <w:sz w:val="24"/>
          <w:szCs w:val="24"/>
        </w:rPr>
        <w:t>áll(</w:t>
      </w:r>
      <w:proofErr w:type="gramEnd"/>
      <w:r w:rsidRPr="00E56E9D">
        <w:rPr>
          <w:rFonts w:ascii="Garamond" w:hAnsi="Garamond"/>
          <w:sz w:val="24"/>
          <w:szCs w:val="24"/>
        </w:rPr>
        <w:t>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</w:t>
      </w:r>
      <w:r w:rsidR="00DA057D" w:rsidRPr="00E56E9D">
        <w:rPr>
          <w:rFonts w:ascii="Garamond" w:hAnsi="Garamond"/>
          <w:sz w:val="24"/>
          <w:szCs w:val="24"/>
        </w:rPr>
        <w:lastRenderedPageBreak/>
        <w:t xml:space="preserve">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a Támogatási szerződéstől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eláll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Az ügyleti és késedelmi kamat számítására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a támogatási jogviszony teljesítésében közvetlen módon közreműködnek </w:t>
      </w:r>
      <w:r w:rsidR="008533A4" w:rsidRPr="00E56E9D">
        <w:rPr>
          <w:rFonts w:ascii="Garamond" w:hAnsi="Garamond" w:cstheme="minorHAnsi"/>
          <w:sz w:val="24"/>
          <w:szCs w:val="24"/>
        </w:rPr>
        <w:lastRenderedPageBreak/>
        <w:t>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Támogatással kapcsolatos valamennyi dokumentumot, okiratot, valamint a Támogatás felhasználását alátámasztó bizonylatokat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záróbeszámolója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adhatja bérbe vagy más használatába, illetve terhelheti meg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-ának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</w:t>
      </w:r>
      <w:proofErr w:type="spellStart"/>
      <w:r w:rsidRPr="00E56E9D">
        <w:rPr>
          <w:rFonts w:ascii="Garamond" w:eastAsia="Calibri" w:hAnsi="Garamond" w:cs="Calibri"/>
          <w:sz w:val="24"/>
          <w:szCs w:val="24"/>
        </w:rPr>
        <w:t>záróbeszámolókban</w:t>
      </w:r>
      <w:proofErr w:type="spellEnd"/>
      <w:r w:rsidRPr="00E56E9D">
        <w:rPr>
          <w:rFonts w:ascii="Garamond" w:eastAsia="Calibri" w:hAnsi="Garamond" w:cs="Calibri"/>
          <w:sz w:val="24"/>
          <w:szCs w:val="24"/>
        </w:rPr>
        <w:t xml:space="preserve"> számot adni a tájékoztatással és nyilvánossággal kapcsolatos intézkedéseiről az ezt igazoló </w:t>
      </w:r>
      <w:r w:rsidRPr="00E56E9D">
        <w:rPr>
          <w:rFonts w:ascii="Garamond" w:eastAsia="Calibri" w:hAnsi="Garamond" w:cs="Calibri"/>
          <w:sz w:val="24"/>
          <w:szCs w:val="24"/>
        </w:rPr>
        <w:lastRenderedPageBreak/>
        <w:t xml:space="preserve">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Kedvezményezettnek a Projekt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Támogatási szerződésben megjelölt kapcsolattartókban és azok elérhetőségeiben történt változásról a Támogató és a Kedvezményezett haladéktalanul, de legkésőbb 8 napon belül </w:t>
      </w:r>
      <w:r w:rsidRPr="00E56E9D">
        <w:rPr>
          <w:rFonts w:ascii="Garamond" w:hAnsi="Garamond" w:cstheme="minorHAnsi"/>
          <w:sz w:val="24"/>
          <w:szCs w:val="24"/>
        </w:rPr>
        <w:lastRenderedPageBreak/>
        <w:t>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5350BD3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év …</w:t>
      </w:r>
      <w:proofErr w:type="gramEnd"/>
      <w:r w:rsidRPr="00E56E9D">
        <w:rPr>
          <w:rFonts w:ascii="Garamond" w:hAnsi="Garamond" w:cstheme="minorHAnsi"/>
          <w:sz w:val="24"/>
          <w:szCs w:val="24"/>
        </w:rPr>
        <w:t>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6180B5C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695AF950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E56E9D">
        <w:rPr>
          <w:rFonts w:ascii="Garamond" w:hAnsi="Garamond" w:cstheme="minorHAnsi"/>
          <w:b/>
          <w:sz w:val="24"/>
          <w:szCs w:val="24"/>
        </w:rPr>
        <w:t>elnök</w:t>
      </w:r>
      <w:proofErr w:type="gramEnd"/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540C27EB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337EB2">
        <w:rPr>
          <w:rFonts w:ascii="Garamond" w:hAnsi="Garamond" w:cstheme="minorHAnsi"/>
          <w:sz w:val="24"/>
          <w:szCs w:val="24"/>
        </w:rPr>
        <w:t xml:space="preserve">A jelen </w:t>
      </w:r>
      <w:r w:rsidR="00337EB2" w:rsidRPr="001944BA">
        <w:rPr>
          <w:rFonts w:ascii="Garamond" w:hAnsi="Garamond" w:cstheme="minorHAnsi"/>
          <w:sz w:val="24"/>
          <w:szCs w:val="24"/>
        </w:rPr>
        <w:t>19</w:t>
      </w:r>
      <w:r w:rsidRPr="001944BA">
        <w:rPr>
          <w:rFonts w:ascii="Garamond" w:hAnsi="Garamond" w:cstheme="minorHAnsi"/>
          <w:sz w:val="24"/>
          <w:szCs w:val="24"/>
        </w:rPr>
        <w:t xml:space="preserve"> számozott</w:t>
      </w:r>
      <w:r w:rsidRPr="00337EB2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</w:t>
      </w:r>
      <w:r w:rsidRPr="00E56E9D">
        <w:rPr>
          <w:rFonts w:ascii="Garamond" w:hAnsi="Garamond" w:cstheme="minorHAnsi"/>
          <w:sz w:val="24"/>
          <w:szCs w:val="24"/>
        </w:rPr>
        <w:t xml:space="preserve"> magamra nézve kötelezőnek ismerem el.</w:t>
      </w: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Kelt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: …</w:t>
      </w:r>
      <w:proofErr w:type="gramEnd"/>
      <w:r w:rsidRPr="00E56E9D">
        <w:rPr>
          <w:rFonts w:ascii="Garamond" w:hAnsi="Garamond" w:cstheme="minorHAnsi"/>
          <w:sz w:val="24"/>
          <w:szCs w:val="24"/>
        </w:rPr>
        <w:t>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2CF7FD6" w14:textId="77777777" w:rsidR="002163D2" w:rsidRDefault="002163D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bookmarkStart w:id="0" w:name="_GoBack"/>
            <w:bookmarkEnd w:id="0"/>
          </w:p>
          <w:p w14:paraId="5F6C7071" w14:textId="77777777" w:rsidR="00E56E9D" w:rsidRPr="00E56E9D" w:rsidRDefault="00E56E9D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052D6FA3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B12C539" w14:textId="075D6DD4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4A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30E3F6D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280C211E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B7DcM5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2163D2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2163D2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027FF7C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335155F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E3489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4E3489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77777777" w:rsidR="00794A32" w:rsidRPr="00C63615" w:rsidRDefault="00794A32" w:rsidP="00794A32">
    <w:pPr>
      <w:pStyle w:val="lfej"/>
      <w:rPr>
        <w:color w:val="FFFFFF" w:themeColor="background1"/>
      </w:rPr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63615">
      <w:rPr>
        <w:color w:val="FFFFFF" w:themeColor="background1"/>
      </w:rPr>
      <w:t>veg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177" w14:textId="264B0774" w:rsidR="008209DB" w:rsidRPr="00801EAD" w:rsidRDefault="00801EAD" w:rsidP="00801EAD">
    <w:pPr>
      <w:pStyle w:val="lfej"/>
      <w:jc w:val="right"/>
      <w:rPr>
        <w:rFonts w:ascii="Garamond" w:hAnsi="Garamond"/>
      </w:rPr>
    </w:pPr>
    <w:r w:rsidRPr="00801EAD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85888" behindDoc="0" locked="0" layoutInCell="1" allowOverlap="1" wp14:anchorId="5C3227EC" wp14:editId="0B3277C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302C1"/>
    <w:rsid w:val="001307AC"/>
    <w:rsid w:val="001339D1"/>
    <w:rsid w:val="001436B3"/>
    <w:rsid w:val="00156A45"/>
    <w:rsid w:val="001661E5"/>
    <w:rsid w:val="001737DC"/>
    <w:rsid w:val="00180177"/>
    <w:rsid w:val="0018737B"/>
    <w:rsid w:val="00190884"/>
    <w:rsid w:val="00193B94"/>
    <w:rsid w:val="001944BA"/>
    <w:rsid w:val="001A3B90"/>
    <w:rsid w:val="001A6371"/>
    <w:rsid w:val="001A7A75"/>
    <w:rsid w:val="001B575B"/>
    <w:rsid w:val="001D3166"/>
    <w:rsid w:val="001D5FDB"/>
    <w:rsid w:val="001D65A8"/>
    <w:rsid w:val="001F12B2"/>
    <w:rsid w:val="001F2F1B"/>
    <w:rsid w:val="001F50AB"/>
    <w:rsid w:val="00207219"/>
    <w:rsid w:val="002163D2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37EB2"/>
    <w:rsid w:val="0035059C"/>
    <w:rsid w:val="00363146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3489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435F"/>
    <w:rsid w:val="0061624B"/>
    <w:rsid w:val="00632251"/>
    <w:rsid w:val="0063303C"/>
    <w:rsid w:val="006402FF"/>
    <w:rsid w:val="0064255F"/>
    <w:rsid w:val="006426FB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A556C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43456"/>
    <w:rsid w:val="00B60ADF"/>
    <w:rsid w:val="00B60B3F"/>
    <w:rsid w:val="00B6445F"/>
    <w:rsid w:val="00B65C28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105E0"/>
    <w:rsid w:val="00C17E56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7DD0"/>
    <w:rsid w:val="00F840C8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ED7B-488B-44F2-98B8-1373F82C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5498</Words>
  <Characters>37938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Pohánka Zsuzsanna Katalin dr.</cp:lastModifiedBy>
  <cp:revision>4</cp:revision>
  <cp:lastPrinted>2018-02-09T13:15:00Z</cp:lastPrinted>
  <dcterms:created xsi:type="dcterms:W3CDTF">2018-03-13T14:42:00Z</dcterms:created>
  <dcterms:modified xsi:type="dcterms:W3CDTF">2018-03-13T14:45:00Z</dcterms:modified>
</cp:coreProperties>
</file>