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5D25C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06BA9E0F" w14:textId="7777777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04E5E9F" w14:textId="7777777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1990C3F2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373A60BC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5A7879" w:rsidRPr="000E68D0">
        <w:rPr>
          <w:rFonts w:ascii="Garamond" w:hAnsi="Garamond" w:cstheme="minorHAnsi"/>
          <w:b/>
        </w:rPr>
        <w:t>201</w:t>
      </w:r>
      <w:r w:rsidR="005A7879">
        <w:rPr>
          <w:rFonts w:ascii="Garamond" w:hAnsi="Garamond" w:cstheme="minorHAnsi"/>
          <w:b/>
        </w:rPr>
        <w:t>6</w:t>
      </w:r>
      <w:r w:rsidRPr="000E68D0">
        <w:rPr>
          <w:rFonts w:ascii="Garamond" w:hAnsi="Garamond" w:cstheme="minorHAnsi"/>
          <w:b/>
        </w:rPr>
        <w:t>. január 1-jétől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 xml:space="preserve">alapján a Nemzeti Kutatási, Fejlesztési és Innovációs Alapból </w:t>
      </w:r>
      <w:r>
        <w:rPr>
          <w:rFonts w:ascii="Garamond" w:hAnsi="Garamond" w:cstheme="minorHAnsi"/>
          <w:b/>
        </w:rPr>
        <w:t>innovációs támogatásban részesülő</w:t>
      </w:r>
      <w:r w:rsidRPr="000E68D0">
        <w:rPr>
          <w:rFonts w:ascii="Garamond" w:hAnsi="Garamond" w:cstheme="minorHAnsi"/>
          <w:b/>
        </w:rPr>
        <w:t xml:space="preserve"> 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1B9C7A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67B026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 a Nemzeti Kutatási, Fejlesztési és Innovációs Hivatal (a továbbiakban: Támogató) vagy jogelődje által meghirdetett pályázati kiírásokra benyújtott, </w:t>
      </w:r>
      <w:r w:rsidR="005A7879" w:rsidRPr="000E68D0">
        <w:rPr>
          <w:rFonts w:ascii="Garamond" w:hAnsi="Garamond" w:cstheme="minorHAnsi"/>
        </w:rPr>
        <w:t>201</w:t>
      </w:r>
      <w:r w:rsidR="005A787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</w:t>
      </w:r>
      <w:r>
        <w:rPr>
          <w:rFonts w:ascii="Garamond" w:hAnsi="Garamond" w:cstheme="minorHAnsi"/>
        </w:rPr>
        <w:t>január</w:t>
      </w:r>
      <w:r w:rsidRPr="000E68D0">
        <w:rPr>
          <w:rFonts w:ascii="Garamond" w:hAnsi="Garamond" w:cstheme="minorHAnsi"/>
        </w:rPr>
        <w:t xml:space="preserve"> 1-</w:t>
      </w:r>
      <w:r>
        <w:rPr>
          <w:rFonts w:ascii="Garamond" w:hAnsi="Garamond" w:cstheme="minorHAnsi"/>
        </w:rPr>
        <w:t>j</w:t>
      </w:r>
      <w:r w:rsidRPr="000E68D0">
        <w:rPr>
          <w:rFonts w:ascii="Garamond" w:hAnsi="Garamond" w:cstheme="minorHAnsi"/>
        </w:rPr>
        <w:t>ét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feltételeket a Projekt végrehajtására a Kedvezményezettekkel kötött támogatási szerződéssel (a továbbiakban: Támogatási szerződés) együtt kell alkalmazni és értelmezni, annak mellékletét képezi. 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kiírást kell érteni, amelyre a Kedvezményezettek a Támogatási szerződésben megjelölt pályázatukat benyújtották.</w:t>
      </w:r>
    </w:p>
    <w:p w14:paraId="59DF8A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>A Kedvezményezettek a Projektet együttműködve, a támogatási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</w:t>
      </w:r>
      <w:r w:rsidRPr="000E68D0">
        <w:rPr>
          <w:rFonts w:ascii="Garamond" w:hAnsi="Garamond"/>
        </w:rPr>
        <w:lastRenderedPageBreak/>
        <w:t>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Konzorciumvezető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>Kedvezményezettek kijelentik,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(konzorciumi szerződés)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 vagy a konzorciumban való részvétele bármilyen más módon megszűnik, vagy vele szemben felszámolási eljárás indul, végelszámolást kezdeményeznek vagy más megszüntetésre irányuló eljárás kezdődik, e Kedvezményezett konzorciumi tagsága megszűnik (a továbbiakban: konzorciumból kilépő Kedvezményezett). A konzorciumból kilépő Kedvezményezett köteles az esemény bekövetkeztétől számított 8 (nyolc)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>A 2.4. pont szerinti esetben a Konzorciumvezető vagy – amennyiben a 2.4. pontban meghatározott esetek valamelyike a Konzorciumvezető vonatkozásában következik be – a konzorciumi tagok képviselője az esemény bekövetkezésétől számított 30 (harminc) napon belül köteles a Támogató számára részletes szakmai és pénzügyi beszámolót benyújtani az utolsó – Támogató által elfogadott időközi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szakmai és pénzügyi 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>A 2.4. pontban meghatározott bejelentés kézhezvételekor a Támogató a Kedvezményezettek részére nyújtandó támogatás folyósítását felfüggeszti és a Kedvezményezettek által benyújtott szakmai és pénzügyi beszámoló elfogadásáról, valamint – a jelen Teljesítési feltételek 8. pontjában rögzített feltételek fennállása esetén – a konzorciumból kilépő Kedvezményezett esetleges további visszafizetési kötelezettségéről a beszámoló kézhezvételét követő 30 (harminc) napon belül dönt. A Támogató rendelkezésére álló 30 (harminc)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Támogató a beszámolóról szóló döntés meghozatalától számított 15 (tizenöt)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>Amennyiben a Pályázati kiírás előleg biztosítására lehetőséget nyújt és a Támogató a Kedvezményezettek részére 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 szerinti költségtervben 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az erre rendszeresített, 4. számú mellékletben található formanyomtatvány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(első) munkaszakaszra járó előleget </w:t>
      </w:r>
      <w:r w:rsidRPr="00681812">
        <w:rPr>
          <w:rFonts w:ascii="Garamond" w:hAnsi="Garamond" w:cstheme="minorHAnsi"/>
        </w:rPr>
        <w:t>(1 (egy)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(harminc) napon belül (ha az 1. (első) munkaszakaszra vonatkozó előlegigénylést a Kedvezményezettek ezen időtartamot követően nyújtják be, az igénylés beérkezésétől számított 30 (harminc)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szakmai és pénzügyi időközi beszámoló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(harminc)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a szerződésben meghatározott határidőre – a Konzorciumvezető útján – nem nyújtották be az előlegre vonatkozó szakmai és pénzügyi beszámolót és a benyújtási határidő módosítását nem kezdeményezték, a Támogató a határidő lejártát követő 30 (harminc) napon belül legfeljebb egy alkalommal írásban felszólítja a Konzorciumvezetőt a beszámolási és elszámolási kötelezettségnek a felszólítás kézhezvételétől számított 15 (tizenöt) napon belül történő hiánytalan teljesítésére. A Támogató a benyújtott szakmai és pénzügyi beszámolóról a beérkezéstől számított 60 napon belül dönt, amely határidőbe nem számít bele az esetleges hiánypótlás időtartama.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az előleg felhasználására vonatkozó szakmai és pénzügyi beszámoló hiányos, a Támogató a beszámoló kézhezvételétől számított 60 (hatvan) napon belül legfeljebb egy alkalommal felszólítja a Konzorciumvezetőt a hiánypótlás 15 (tizenöt) napon belül történő benyújtására. Az így benyújtott hiánypótlással kiegészített szakmai és pénzügyi beszámolóról a Támogató a hiánypótlás kézhezvételét követő 30 (harminc) napon belül dönt.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szakmai és pénzügyi záróbeszámoló elfogadását követő 30 (harminc)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>A Kedvezményezettek az 1. számú melléklet szerinti munka- és költségterv ütemezésének megfelelően kötelesek az adott munkaszakaszra vonatkozó teljesítésükről szakmai és pénzügyi 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>A Támogató a Támogatás adott munkaszakaszra elfogadott összegét a 4. pontban foglaltak szerint benyújtott szakmai és pénzügyi beszámoló elfogadását követően, teljesítésarányosan és utólag folyósítja a Kedvezményezettek részére. A Támogató a Támogatás összegét a szakmai és pénzügyi beszámoló elfogadását követő 30 (harminc) napon belül utalja át a Kedvezményezettek Támogatási szerződésben megjelölt fizetési számlájára.</w:t>
      </w:r>
    </w:p>
    <w:p w14:paraId="0CC0A1B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 xml:space="preserve">A Kedvezményezettek a 1. számú mellékletben megadott munka- és költségterv szerinti munkaszakaszok lezárását követően szakmai és pénzügyi időközi beszámolót és a Projekt Támogatási szerződésben rögzített befejező időpontját követően az utolsó munkaszakaszról szakmai és pénzügyi időközi 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r w:rsidRPr="000E68D0">
        <w:rPr>
          <w:rFonts w:ascii="Garamond" w:hAnsi="Garamond" w:cstheme="minorHAnsi"/>
        </w:rPr>
        <w:lastRenderedPageBreak/>
        <w:t>szakmai és pénzügyi záróbeszámolót kötelesek benyújtani a Támogató részére az alábbi 4.2-4.9. pontokban foglaltak szerint az 1. számú mellékletben megjelölt munkaszakaszok befejezési határidejét követő 30 (harminc) napon belül.</w:t>
      </w:r>
      <w:r>
        <w:rPr>
          <w:rFonts w:ascii="Garamond" w:hAnsi="Garamond" w:cstheme="minorHAnsi"/>
        </w:rPr>
        <w:t xml:space="preserve"> </w:t>
      </w:r>
      <w:r w:rsidRPr="002279CD">
        <w:rPr>
          <w:rFonts w:ascii="Garamond" w:hAnsi="Garamond" w:cstheme="minorHAnsi"/>
        </w:rPr>
        <w:t>Amennyiben a Projekt 1 (egy) munkaszakaszban valósul meg, a Kedvezményezett</w:t>
      </w:r>
      <w:r>
        <w:rPr>
          <w:rFonts w:ascii="Garamond" w:hAnsi="Garamond" w:cstheme="minorHAnsi"/>
        </w:rPr>
        <w:t>ek</w:t>
      </w:r>
      <w:r w:rsidRPr="002279CD">
        <w:rPr>
          <w:rFonts w:ascii="Garamond" w:hAnsi="Garamond" w:cstheme="minorHAnsi"/>
        </w:rPr>
        <w:t xml:space="preserve"> a Projekt egészéről szakmai és pénzügyi záróbeszámolót köteles</w:t>
      </w:r>
      <w:r>
        <w:rPr>
          <w:rFonts w:ascii="Garamond" w:hAnsi="Garamond" w:cstheme="minorHAnsi"/>
        </w:rPr>
        <w:t>ek</w:t>
      </w:r>
      <w:r w:rsidRPr="002279CD">
        <w:rPr>
          <w:rFonts w:ascii="Garamond" w:hAnsi="Garamond" w:cstheme="minorHAnsi"/>
        </w:rPr>
        <w:t xml:space="preserve"> benyújtani a Támogató részére a Projekt Támogatási szerződésben rögzített befejezési időpontját követő 30 (harminc) napon belül a 3.2-3.9. pontokban foglaltak szerint.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szakmai és pénzügyi időközi és záró beszámolóban a Kedvezményezettek kötelesek írásban számot adni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munka- és költségtervhez.</w:t>
      </w:r>
    </w:p>
    <w:p w14:paraId="4C415A2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2B634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4.3.</w:t>
      </w:r>
      <w:r w:rsidRPr="000E68D0">
        <w:rPr>
          <w:rFonts w:ascii="Garamond" w:hAnsi="Garamond" w:cstheme="minorHAnsi"/>
        </w:rPr>
        <w:tab/>
        <w:t>A Kedvezményezettek a szakmai és pénzügyi időközi és záróbeszámolót a 4. és 5. számú mellékletben foglalt előírásoknak megfelelően kötelesek elkészíteni. A Kedvezményezettek szakmai és pénzügyi időközi és záróbeszámolóit a Konzorciumvezető összesíti és küldi meg a Támogatónak.</w:t>
      </w:r>
    </w:p>
    <w:p w14:paraId="558D847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szakmai és pénzügyi időközi 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4.4.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a időközi beszámoló keretében benyújtott számlák, egyéb dokumentumok teljesítési dátuma az időközi beszámolóval érintett munkaszakasz 1. számú melléklet szerinti időtartamára esik és a kifizetés időpontja a munkaszakasz 1. számú mellékletben rögzített befejező időpontját követő legfeljebb 30. (harmincadik) napra esik. A záróbeszámolóban a Projekt terhére kizárólag azon költségek számolhatóak el, amelyek esetében a beszámoló keretében benyújtott számlák, egyéb dokumentumok teljesítési dátuma a Projekt Támogatási szerződésben meghatározott időtartamára esik és a kifizetés időpontja a Projekt Támogatási szerződésben rögzített befejező időpontját követő legfeljebb 30. (harmincadik)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4.5.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100 000 (százezer) forint értékhatárt meghaladó értékű, áru beszerzésére vagy szolgáltatás megrendelésére irányuló szerződést kizárólag írásban köthetnek. 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4D45AC7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4.6.</w:t>
      </w:r>
      <w:r w:rsidRPr="000E68D0">
        <w:rPr>
          <w:rFonts w:ascii="Garamond" w:hAnsi="Garamond" w:cstheme="minorHAnsi"/>
        </w:rPr>
        <w:tab/>
        <w:t xml:space="preserve">A Kedvezményezettek kötelesek a Támogatást 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4.7.</w:t>
      </w:r>
      <w:r w:rsidRPr="000E68D0">
        <w:rPr>
          <w:rFonts w:ascii="Garamond" w:hAnsi="Garamond" w:cstheme="minorHAnsi"/>
        </w:rPr>
        <w:tab/>
        <w:t>Amennyiben a Projekt több munkaszakaszban valósul meg, és a Kedvezményezettek az adott munkaszakasz során a - számukra az 1. számú melléklet szerinti költségtervben az adott munkaszakaszra megállapított - támogatási összeget vagy előlegösszeget nekik fel nem róható okból nem tudták felhasználni teljes egészében, úgy jogosultak az adott munkaszakasz összköltségének 20 (húsz)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3DDD8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4.8.</w:t>
      </w:r>
      <w:r w:rsidRPr="000E68D0">
        <w:rPr>
          <w:rFonts w:ascii="Garamond" w:hAnsi="Garamond" w:cstheme="minorHAnsi"/>
        </w:rPr>
        <w:tab/>
        <w:t>A Kedvezményezettek jogosultak az adott munkaszakasz összköltségének 20 (húsz)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3B6735C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4.9.</w:t>
      </w:r>
      <w:r w:rsidRPr="000E68D0">
        <w:rPr>
          <w:rFonts w:ascii="Garamond" w:hAnsi="Garamond" w:cstheme="minorHAnsi"/>
        </w:rPr>
        <w:tab/>
        <w:t>A munkaszakaszok közötti és a munkaszakaszon belüli költségátcsoportosítást a Kedvezményezettek kötelesek a soron következő szakmai és pénzügyi időközi vagy záróbeszámolóban a Támogatónak bejelenteni és megindokolni annak szükségességét.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4.10.</w:t>
      </w:r>
      <w:r w:rsidRPr="000E68D0">
        <w:rPr>
          <w:rFonts w:ascii="Garamond" w:hAnsi="Garamond" w:cstheme="minorHAnsi"/>
        </w:rPr>
        <w:tab/>
        <w:t>A szakmai és pénzügyi időközi vagy záróbeszámolóval kapcsolatos esetleges felszólításra és hiánypótlásra és a szakmai és pénzügyi időközi vagy záróbeszámoló elfogadására a 3.2.5-3.2.6. pontban foglaltakat kell megfelelően alkalmazni.</w:t>
      </w:r>
    </w:p>
    <w:p w14:paraId="28922B7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4.11.</w:t>
      </w:r>
      <w:r w:rsidRPr="000E68D0">
        <w:rPr>
          <w:rFonts w:ascii="Garamond" w:hAnsi="Garamond" w:cstheme="minorHAnsi"/>
        </w:rPr>
        <w:tab/>
        <w:t>A szakmai és pénzügyi időközi vagy záróbeszámoló elfogadásáról vagy elutasításáról és esetlegesen a jogosulatlanul igénybe vett támogatás visszafizetésének kötelezettségéről a Támogató az időközi vagy záróbeszámolóról szóló döntését követő 15 (tizenöt)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4.12.</w:t>
      </w:r>
      <w:r w:rsidRPr="000E68D0">
        <w:rPr>
          <w:rFonts w:ascii="Garamond" w:hAnsi="Garamond" w:cstheme="minorHAnsi"/>
        </w:rPr>
        <w:tab/>
        <w:t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fenntartási jelentést benyújtani a Támogatónak. A fenntartási jelentésben a Kedvezményezettek kötelesek számot adni a fenntartási időszak céljának megvalósulásáról a 4. számú mellékletben foglaltak szerint. A fenntartási jelentés benyújtására, értékelésére és elfogadására az időközi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3ACC21A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4.13.</w:t>
      </w:r>
      <w:r w:rsidRPr="000E68D0">
        <w:rPr>
          <w:rFonts w:ascii="Garamond" w:hAnsi="Garamond" w:cstheme="minorHAnsi"/>
        </w:rPr>
        <w:tab/>
        <w:t>A Támogató a szakmai és pénzügyi időközi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ab/>
        <w:t>A Projekt akkor tekinthető befejezettnek, ha az államháztartásról szóló törvény végrehajtásáról szóló 368/2011. (XII. 31.) Korm. rendelet (a továbbiakban: Ávr.) 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(három)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1 (egy) hónapos késedelmet szenved vagy a Projekt befejezése a Támogatási szerződésben meghatározott időponthoz képest nem tartható;</w:t>
      </w:r>
    </w:p>
    <w:p w14:paraId="0CA8C9A3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időközi vagy záróbeszámoló benyújtása előre láthatóan 30 (harminc)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424C2AC9" w14:textId="3DFD58FC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az 1. számú melléklet szerinti pályázati adatlapon szereplő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bekezdését;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Kedvezményezettel szemben jogerős végzéssel elrendelt felszámolási, végelszámolási eljárás, csődeljárás vagy a megszüntetésére irányuló, jogszabályban meghatározott egyéb eljárás 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30F8F54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folyamatban lévő munkaszakasz összköltségének 20 (húsz)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%-át meghaladó munkaszakaszon belüli, költségnemek közötti költségátcsoportosítás szükséges;</w:t>
      </w:r>
    </w:p>
    <w:p w14:paraId="59E62790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(húsz) %-át meghaladó munkaszakaszok közötti költségátcsoportosítás szükséges vagy</w:t>
      </w:r>
    </w:p>
    <w:p w14:paraId="6D88B4C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 vállalt indikátorok 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(nyolc)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>A bejelentési kötelezettség teljesítőjétől függően a Konzorciumvezető vagy a Kedvezményezettek a bejelentést az előírt szerződésmódosítási formanyomtatvány benyújtásával, formanyomtatvány hiánya esetén egyéb módon, írásban, cégszerűen aláírtan kötelesek teljesíteni.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(negyvenöt) napon belül megteszi az Ávr. 97. § (2) bekezdése szerinti intézkedéseket.</w:t>
      </w:r>
    </w:p>
    <w:p w14:paraId="592D7B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00047A5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 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>A szerződésmódosítások tipikus eseteire nézve a Támogató formanyomtatványokat bocsát a Kedvezményezettek rendelkezésére a 4. számú mellékletben.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>A Kedvezményezettek a 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(harmincadik) napig jogosultak előterjeszteni. Kivételt képez e rendelkezés alól a támogatási jogviszony szempontjából meghatározó adatokban és körülményekben bekövetkezett változás alapján indokolt szerződésmódosítás, amelyet a Kedvezményezettek a tudomásukra jutásuktól számított 8 (nyolc) napon belül kötelesek írásban a Támogató tudomására hozni.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(harminc)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 xml:space="preserve">a Konzorciumvezetőt vagy – az 5.3. pont szerinti esetben – a Kedvezményezettet. A Konzorciumvezető vagy – az 5.3. pont szerinti esetben – a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(tizenöt)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>Amennyiben a támogatott tevékenység összköltsége csökken a tervezetthez képest, a Támogatás összegét az összköltség csökkenésének arányában csökkenteni kell. Ebben az esetben a Támogató a Támogatás azon költségnemén elszámolható összeget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5130F98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 is át kell adnia a Támogatónak.</w:t>
      </w:r>
    </w:p>
    <w:p w14:paraId="5B23F1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Kedvezményezettel szemben a Támogató és a Kedvezményezett közötti támogatási szerződésből eredően, szabálytalan támogatás felhasználásból származó követelése áll fenn vagy – amennyiben a Támogató a visszafizetésre részletfizetést engedélyezett – az erről szóló megállapodásban foglaltak szerint;</w:t>
      </w:r>
    </w:p>
    <w:p w14:paraId="2D9B308D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 beszámolási kötelezettségüknek a 4.10. pont szerinti hiánypótlásra rendelkezésre álló határidő leteltéig nem vagy nem megfelelően tesznek eleget;</w:t>
      </w:r>
    </w:p>
    <w:p w14:paraId="35A26B36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 és a Támogató a Kedvezményezettek időközi vagy záróbeszámolóját elutasítja;</w:t>
      </w:r>
    </w:p>
    <w:p w14:paraId="32F7D63A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- figyelembe véve az Ávr.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3 (három) 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vagy visszatartása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(hat)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(hat)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támogatott tevékenység 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- akár előzetesen - tett nyilatkozatai bármelyikét visszavonja;</w:t>
      </w:r>
    </w:p>
    <w:p w14:paraId="0F794215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az időközi vagy záróbeszámoló vonatkozásában beszámolási kötelezettségüknek nem vagy nem megfelelően tesznek eleget a 3.2.5., 3.2.6. vagy 4.10. pontban meghatározott, hiánypótlásra rendelkezésre álló határidőre;</w:t>
      </w:r>
    </w:p>
    <w:p w14:paraId="39E8D2A8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77777777" w:rsidR="00BC1111" w:rsidRPr="000E68D0" w:rsidRDefault="00BC1111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 xml:space="preserve">ha valamely Kedvezményezett szolgáltatást olyan személytől vesz igénybe, aki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(három)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77777777" w:rsidR="00BC1111" w:rsidRPr="000E68D0" w:rsidRDefault="00BC1111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4467A602" w14:textId="77777777" w:rsidR="00BC1111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>
        <w:rPr>
          <w:rFonts w:ascii="Garamond" w:hAnsi="Garamond" w:cstheme="minorHAnsi"/>
        </w:rPr>
        <w:t xml:space="preserve"> vagy</w:t>
      </w:r>
    </w:p>
    <w:p w14:paraId="57586BD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Pr="000E68D0">
        <w:rPr>
          <w:rFonts w:ascii="Garamond" w:hAnsi="Garamond" w:cstheme="minorHAnsi"/>
        </w:rPr>
        <w:t>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77777777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(három) éven belül</w:t>
      </w:r>
    </w:p>
    <w:p w14:paraId="5533D876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és a szolgáltatást 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szolgáltatást 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>Amennyiben a Támogató elállási vagy felmondási jogának gyakorlására alapot adó, 8.1-8.2. pontban meghatározott valamely körülmény bekövetkezik, a Kedvezményezettek a tudomásukra jutásától számított 8 (nyolc) napon belül kötelesek azt 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 - a jogszabálysértéssel, illetve a nem rendeltetésszerű vagy szerződésellenes felhasználással arányos mértékű - visszafizetését. Ebben az esetben a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78E027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  <w:t>Ha a Kedvezményezettek által vállalt valamely indikátor - a Kedvezményezettek érdekkörében felmerült okból - nem éri el a Projektre a Támogatási szerződés 1. számú mellékletében meghatározott érték 75%-át, a Támogató dönthet a Kedvezményezetteket terhelő fenntartási kötelezettség időtartamának meghosszabbításáról, további indikátor vállalására kötelezheti a Kedvezményezetteket vagy elállhat a Támogatási szerződéstől, illetve felmondhatja azt. A Támogató a jogkövetkezmények alkalmazásakor mérlegeli a vállalt indikátor tekintetében annak Projekt zárásáig történő teljesítési lehetőségét, továbbá figyelembe veszi a vállalt, de nem teljesült indikátor súlyát a projekt eredeti célkitűzései szempontjából és a Kedvezményezettek indoklását.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t, a szerződésszerű teljesítést ellenőrizni. Az ellenőrzés lefolytatására a Projekt időtartama alatt, a Projekt befejezésekor valamint lezárásakor, továbbá a </w:t>
      </w:r>
      <w:r>
        <w:rPr>
          <w:rFonts w:ascii="Garamond" w:hAnsi="Garamond" w:cstheme="minorHAnsi"/>
        </w:rPr>
        <w:t>projekt zárását</w:t>
      </w:r>
      <w:r w:rsidRPr="000E68D0">
        <w:rPr>
          <w:rFonts w:ascii="Garamond" w:hAnsi="Garamond" w:cstheme="minorHAnsi"/>
        </w:rPr>
        <w:t xml:space="preserve"> követő 5 (öt)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77777777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átadni,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58A8B5B2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 tudomással bír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4131B4">
        <w:rPr>
          <w:rFonts w:ascii="Garamond" w:eastAsia="Calibri" w:hAnsi="Garamond" w:cs="Calibri"/>
        </w:rPr>
        <w:t>projekt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 köteles az ellenőrzés munkáját elősegíteni a Közreműködő ellenőrzése vonatkozásában is.</w:t>
      </w:r>
    </w:p>
    <w:p w14:paraId="707DC2B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fenntartási jelentésük Támogató általi jóváhagyásától számított 10 (tíz)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77777777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 xml:space="preserve">A Kedvezményezett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 xml:space="preserve">z kapcsolódó egyéb tájékoztatásban köteles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 xml:space="preserve">. A Kedvezményezett köteles a Támogató részére benyújtott időközi és záróbeszámolókban számot adni a tájékoztatással és nyilvánossággal kapcsolatos intézkedéseiről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7D7C43" w:rsidRPr="001A7A75">
        <w:rPr>
          <w:rFonts w:ascii="Garamond" w:hAnsi="Garamond" w:cstheme="minorHAnsi"/>
        </w:rPr>
        <w:t>„</w:t>
      </w:r>
      <w:r w:rsidR="007D7C43">
        <w:rPr>
          <w:rFonts w:ascii="Garamond" w:hAnsi="Garamond" w:cstheme="minorHAnsi"/>
        </w:rPr>
        <w:t>Az NKFI Hivatal támogatásával a Nemzeti Kutatási Fejlesztési és Innovációs Alapból megvalósuló programok kommunikációs követelményei</w:t>
      </w:r>
      <w:r w:rsidR="007D7C43" w:rsidRPr="001A7A75">
        <w:rPr>
          <w:rFonts w:ascii="Garamond" w:hAnsi="Garamond" w:cstheme="minorHAnsi"/>
        </w:rPr>
        <w:t>”</w:t>
      </w:r>
      <w:r w:rsidR="007D7C43" w:rsidRPr="000E68D0">
        <w:rPr>
          <w:rFonts w:ascii="Garamond" w:hAnsi="Garamond" w:cstheme="minorHAnsi"/>
        </w:rPr>
        <w:t xml:space="preserve"> című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C9388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 és a Kedvezményezettek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írásban, szükség szerint tértivevényes levélben, e-mailben vagy telefax útján kell megküldeniük, amely akkor tekinthető szabályszerűnek, ha azt a kapcsolattartó személyek részére kézbesítették. A postai úton küldött nyilatkozatot vagy értesítést akkor kell kézbesítettnek tekinteni, amikor azt a címzett igazoltan átvette vagy – ennek hiányában – amikor az Ávr. 102/C. § (3)-(4) bekezdései szerinti kézbesítési vélelem beáll. Az e-mail vagy telefax útján küldött nyilatkozatot vagy értesítést akkor kell kézbesítettnek tekinteni, amikor a címzett azt igazoltan kézhez vette, azaz arról automatikus vagy kifejezett visszaigazolás érkezett.</w:t>
      </w:r>
    </w:p>
    <w:p w14:paraId="798942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(nyolc)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4E7308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A02FF58" w14:textId="77777777" w:rsidR="00B64939" w:rsidRDefault="00B64939" w:rsidP="004E7308">
      <w:pPr>
        <w:rPr>
          <w:rFonts w:ascii="Garamond" w:hAnsi="Garamond" w:cstheme="minorHAnsi"/>
        </w:rPr>
      </w:pPr>
    </w:p>
    <w:p w14:paraId="600AD1F8" w14:textId="77777777" w:rsidR="00B64939" w:rsidRPr="000E68D0" w:rsidRDefault="00B64939" w:rsidP="004E7308">
      <w:pPr>
        <w:rPr>
          <w:rFonts w:ascii="Garamond" w:hAnsi="Garamond" w:cstheme="minorHAnsi"/>
        </w:rPr>
      </w:pPr>
    </w:p>
    <w:p w14:paraId="71898C44" w14:textId="5D86ABD6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5A7879" w:rsidRPr="000E68D0">
        <w:rPr>
          <w:rFonts w:ascii="Garamond" w:hAnsi="Garamond" w:cstheme="minorHAnsi"/>
        </w:rPr>
        <w:t>201</w:t>
      </w:r>
      <w:r w:rsidR="005A787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8E043EC" w14:textId="77777777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E9A6D9B" w14:textId="77777777" w:rsidR="00B64939" w:rsidRPr="000E68D0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F8C6E3D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113696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4E7308">
        <w:rPr>
          <w:rFonts w:ascii="Garamond" w:hAnsi="Garamond" w:cstheme="minorHAnsi"/>
          <w:highlight w:val="yellow"/>
        </w:rPr>
        <w:t>….</w:t>
      </w:r>
      <w:r w:rsidR="004E7308" w:rsidRPr="00953D03">
        <w:rPr>
          <w:rFonts w:ascii="Garamond" w:hAnsi="Garamond" w:cstheme="minorHAnsi"/>
          <w:highlight w:val="yellow"/>
        </w:rPr>
        <w:t xml:space="preserve"> </w:t>
      </w:r>
      <w:r w:rsidRPr="00953D03">
        <w:rPr>
          <w:rFonts w:ascii="Garamond" w:hAnsi="Garamond" w:cstheme="minorHAnsi"/>
          <w:highlight w:val="yellow"/>
        </w:rPr>
        <w:t>(</w:t>
      </w:r>
      <w:r w:rsidR="004E7308">
        <w:rPr>
          <w:rFonts w:ascii="Garamond" w:hAnsi="Garamond" w:cstheme="minorHAnsi"/>
          <w:highlight w:val="yellow"/>
        </w:rPr>
        <w:t>….</w:t>
      </w:r>
      <w:r w:rsidRPr="00953D03">
        <w:rPr>
          <w:rFonts w:ascii="Garamond" w:hAnsi="Garamond" w:cstheme="minorHAnsi"/>
          <w:highlight w:val="yellow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B56396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B64939">
        <w:tc>
          <w:tcPr>
            <w:tcW w:w="4606" w:type="dxa"/>
          </w:tcPr>
          <w:p w14:paraId="10FE43A3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A35082B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2F871DA8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6D898D2C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50F9B457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045ABB67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27D40741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5458EE3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2B70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5DE7E9E8" w14:textId="77777777" w:rsidTr="00B64939">
        <w:tc>
          <w:tcPr>
            <w:tcW w:w="4606" w:type="dxa"/>
          </w:tcPr>
          <w:p w14:paraId="7AF2AEDE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B2B803F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EE3C5A1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63219C09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1B6BEA5A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20647176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48617590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250545E5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C1C0135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128E0D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sectPr w:rsidR="00405B1B" w:rsidSect="00C459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DC086" w14:textId="77777777" w:rsidR="00B64939" w:rsidRDefault="00B64939" w:rsidP="00363146">
      <w:pPr>
        <w:spacing w:after="0" w:line="240" w:lineRule="auto"/>
      </w:pPr>
      <w:r>
        <w:separator/>
      </w:r>
    </w:p>
  </w:endnote>
  <w:endnote w:type="continuationSeparator" w:id="0">
    <w:p w14:paraId="78427137" w14:textId="77777777" w:rsidR="00B64939" w:rsidRDefault="00B6493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ADD73F" w14:textId="77777777" w:rsidR="00514F3A" w:rsidRDefault="00514F3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288247157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094D105D" w14:textId="77777777" w:rsidR="00B64939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</w:p>
                              <w:p w14:paraId="6EE0F919" w14:textId="6C797701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3600" behindDoc="0" locked="0" layoutInCell="1" allowOverlap="1" wp14:anchorId="4FCA686D" wp14:editId="231503E0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6" name="Kép 6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38A2FD1E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514F3A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514F3A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58695BF" w14:textId="5FD52736" w:rsidR="00B64939" w:rsidRPr="00C45911" w:rsidRDefault="00514F3A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075C2C89" w14:textId="08AD0E36" w:rsidR="00B64939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</w:p>
                              <w:p w14:paraId="132D14D4" w14:textId="5351E21C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1552" behindDoc="0" locked="0" layoutInCell="1" allowOverlap="1" wp14:anchorId="368258B5" wp14:editId="4191EB26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5" name="Kép 5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7A572DA6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514F3A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514F3A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D37F644" w14:textId="7D7F23D9" w:rsidR="00B64939" w:rsidRPr="00C45911" w:rsidRDefault="00514F3A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72A50D" w14:textId="77777777" w:rsidR="00B64939" w:rsidRDefault="00B64939" w:rsidP="00363146">
      <w:pPr>
        <w:spacing w:after="0" w:line="240" w:lineRule="auto"/>
      </w:pPr>
      <w:r>
        <w:separator/>
      </w:r>
    </w:p>
  </w:footnote>
  <w:footnote w:type="continuationSeparator" w:id="0">
    <w:p w14:paraId="7790841E" w14:textId="77777777" w:rsidR="00B64939" w:rsidRDefault="00B6493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BDF319" w14:textId="77777777" w:rsidR="00514F3A" w:rsidRDefault="00514F3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41D9EC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C45911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57F64CE3" wp14:editId="1EF07D2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2B8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4F95E1F6"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C45911">
      <w:rPr>
        <w:rFonts w:ascii="Garamond" w:eastAsia="Calibri" w:hAnsi="Garamond" w:cs="Times New Roman"/>
        <w:sz w:val="20"/>
        <w:szCs w:val="20"/>
      </w:rPr>
      <w:t>Minta_</w:t>
    </w:r>
    <w:r w:rsidRPr="00095A62">
      <w:rPr>
        <w:rFonts w:ascii="Garamond" w:hAnsi="Garamond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C45911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420BCDC4" wp14:editId="59E1B08B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F6B774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7EE8D745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597751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0E26BE03" w14:textId="7F543494" w:rsidR="00514F3A" w:rsidRDefault="00514F3A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TÉT_16_CN</w:t>
    </w:r>
    <w:bookmarkStart w:id="0" w:name="_GoBack"/>
    <w:bookmarkEnd w:id="0"/>
  </w:p>
  <w:p w14:paraId="0AC20131" w14:textId="27EEC5CB" w:rsidR="00B64939" w:rsidRPr="00C45911" w:rsidRDefault="00514F3A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3282-1/2016.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B222C"/>
    <w:rsid w:val="000F5C5A"/>
    <w:rsid w:val="001339D1"/>
    <w:rsid w:val="001661E5"/>
    <w:rsid w:val="001A3B90"/>
    <w:rsid w:val="001A637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303583"/>
    <w:rsid w:val="00363146"/>
    <w:rsid w:val="003A2174"/>
    <w:rsid w:val="003C28D3"/>
    <w:rsid w:val="003C4984"/>
    <w:rsid w:val="003D1D42"/>
    <w:rsid w:val="00402E8D"/>
    <w:rsid w:val="00405B1B"/>
    <w:rsid w:val="004131B4"/>
    <w:rsid w:val="0042111C"/>
    <w:rsid w:val="00421EA7"/>
    <w:rsid w:val="0042223D"/>
    <w:rsid w:val="00434C6B"/>
    <w:rsid w:val="00440B0C"/>
    <w:rsid w:val="0045737C"/>
    <w:rsid w:val="00462A19"/>
    <w:rsid w:val="0047636A"/>
    <w:rsid w:val="004936C5"/>
    <w:rsid w:val="00494CBD"/>
    <w:rsid w:val="004B1966"/>
    <w:rsid w:val="004D1846"/>
    <w:rsid w:val="004E689C"/>
    <w:rsid w:val="004E7308"/>
    <w:rsid w:val="00514F3A"/>
    <w:rsid w:val="005470E2"/>
    <w:rsid w:val="00551754"/>
    <w:rsid w:val="0055613D"/>
    <w:rsid w:val="0058639B"/>
    <w:rsid w:val="005A5E72"/>
    <w:rsid w:val="005A7879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74BE2"/>
    <w:rsid w:val="00777F50"/>
    <w:rsid w:val="00793232"/>
    <w:rsid w:val="007C048B"/>
    <w:rsid w:val="007C7B58"/>
    <w:rsid w:val="007D7C43"/>
    <w:rsid w:val="007E011A"/>
    <w:rsid w:val="007F7506"/>
    <w:rsid w:val="00823FA8"/>
    <w:rsid w:val="008303A3"/>
    <w:rsid w:val="00851579"/>
    <w:rsid w:val="008515ED"/>
    <w:rsid w:val="00852449"/>
    <w:rsid w:val="00853680"/>
    <w:rsid w:val="008A7C4B"/>
    <w:rsid w:val="008B66D5"/>
    <w:rsid w:val="008C68E1"/>
    <w:rsid w:val="008C7A9C"/>
    <w:rsid w:val="008E0C04"/>
    <w:rsid w:val="00917408"/>
    <w:rsid w:val="0092199E"/>
    <w:rsid w:val="009505FD"/>
    <w:rsid w:val="0098514E"/>
    <w:rsid w:val="009B5314"/>
    <w:rsid w:val="009F1847"/>
    <w:rsid w:val="00A01560"/>
    <w:rsid w:val="00A071C3"/>
    <w:rsid w:val="00A147FA"/>
    <w:rsid w:val="00A14B08"/>
    <w:rsid w:val="00A2376E"/>
    <w:rsid w:val="00A31EF0"/>
    <w:rsid w:val="00A44719"/>
    <w:rsid w:val="00A63E65"/>
    <w:rsid w:val="00A90945"/>
    <w:rsid w:val="00A93110"/>
    <w:rsid w:val="00AB3EC7"/>
    <w:rsid w:val="00AB598E"/>
    <w:rsid w:val="00AC4021"/>
    <w:rsid w:val="00AE4328"/>
    <w:rsid w:val="00B00B16"/>
    <w:rsid w:val="00B10CEF"/>
    <w:rsid w:val="00B11CA7"/>
    <w:rsid w:val="00B16C7C"/>
    <w:rsid w:val="00B60ADF"/>
    <w:rsid w:val="00B6445F"/>
    <w:rsid w:val="00B64939"/>
    <w:rsid w:val="00B94B76"/>
    <w:rsid w:val="00BA0AC9"/>
    <w:rsid w:val="00BB5714"/>
    <w:rsid w:val="00BC1111"/>
    <w:rsid w:val="00BC43A9"/>
    <w:rsid w:val="00BC59DA"/>
    <w:rsid w:val="00BC616B"/>
    <w:rsid w:val="00BD757E"/>
    <w:rsid w:val="00BF2295"/>
    <w:rsid w:val="00C016F8"/>
    <w:rsid w:val="00C03AF8"/>
    <w:rsid w:val="00C04F6F"/>
    <w:rsid w:val="00C05AF8"/>
    <w:rsid w:val="00C3605E"/>
    <w:rsid w:val="00C45911"/>
    <w:rsid w:val="00C7420D"/>
    <w:rsid w:val="00C7556A"/>
    <w:rsid w:val="00C8131E"/>
    <w:rsid w:val="00C85B63"/>
    <w:rsid w:val="00C86A1A"/>
    <w:rsid w:val="00CA3132"/>
    <w:rsid w:val="00CB3F84"/>
    <w:rsid w:val="00CE14D1"/>
    <w:rsid w:val="00CF4B85"/>
    <w:rsid w:val="00D34A82"/>
    <w:rsid w:val="00D4116C"/>
    <w:rsid w:val="00D50403"/>
    <w:rsid w:val="00D64131"/>
    <w:rsid w:val="00D737DB"/>
    <w:rsid w:val="00DC2247"/>
    <w:rsid w:val="00DC4713"/>
    <w:rsid w:val="00DC5D6E"/>
    <w:rsid w:val="00DD17CC"/>
    <w:rsid w:val="00DE0EFA"/>
    <w:rsid w:val="00E031B2"/>
    <w:rsid w:val="00E207C6"/>
    <w:rsid w:val="00E311B4"/>
    <w:rsid w:val="00E37197"/>
    <w:rsid w:val="00E458BB"/>
    <w:rsid w:val="00E5511B"/>
    <w:rsid w:val="00E60EF1"/>
    <w:rsid w:val="00E6101F"/>
    <w:rsid w:val="00E74758"/>
    <w:rsid w:val="00EA08DA"/>
    <w:rsid w:val="00EC5536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605B4-1D62-4143-A5CB-60E981D07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5977</Words>
  <Characters>41242</Characters>
  <Application>Microsoft Office Word</Application>
  <DocSecurity>0</DocSecurity>
  <Lines>343</Lines>
  <Paragraphs>94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47125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2</cp:revision>
  <cp:lastPrinted>2016-02-05T12:30:00Z</cp:lastPrinted>
  <dcterms:created xsi:type="dcterms:W3CDTF">2016-06-21T09:02:00Z</dcterms:created>
  <dcterms:modified xsi:type="dcterms:W3CDTF">2016-06-21T09:02:00Z</dcterms:modified>
</cp:coreProperties>
</file>